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FC06" w14:textId="77777777" w:rsidR="000E3371" w:rsidRPr="002A47B9" w:rsidRDefault="00AB2FD5">
      <w:pPr>
        <w:pStyle w:val="Corpotesto"/>
        <w:ind w:left="23" w:right="-44"/>
        <w:jc w:val="left"/>
        <w:rPr>
          <w:rFonts w:ascii="Century Gothic" w:hAnsi="Century Gothic"/>
          <w:sz w:val="20"/>
        </w:rPr>
      </w:pPr>
      <w:r w:rsidRPr="002A47B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24A04379" wp14:editId="33494349">
                <wp:extent cx="6264910" cy="280670"/>
                <wp:effectExtent l="9525" t="0" r="2539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806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63A38" w14:textId="77777777" w:rsidR="000E3371" w:rsidRDefault="00AB2FD5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PUBBLICO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0437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3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sBxAEAAH4DAAAOAAAAZHJzL2Uyb0RvYy54bWysU8Fu2zAMvQ/YPwi6L3aCLWuNOMXWoMOA&#10;YhvQ9QMUWYqNyaJGKrHz96MUJym2WzEfZEqkHvkeqdXd2DtxMEgd+FrOZ6UUxmtoOr+r5fPPh3c3&#10;UlBUvlEOvKnl0ZC8W799sxpCZRbQgmsMCgbxVA2hlm2MoSoK0q3pFc0gGM9OC9iryFvcFQ2qgdF7&#10;VyzKclkMgE1A0IaITzcnp1xnfGuNjt+tJROFqyXXFvOKed2mtVivVLVDFdpOT2WoV1TRq85z0gvU&#10;RkUl9tj9A9V3GoHAxpmGvgBrO20yB2YzL/9i89SqYDIXFofCRSb6f7D62+Ep/EARx88wcgMzCQqP&#10;oH8Ra1MMgaopJmlKFXF0Ijpa7NOfKQi+yNoeL3qaMQrNh8vF8v3tnF2afYubcvkxC15cbwek+MVA&#10;L5JRS+R+5QrU4ZFiyq+qc0hK5rwYGLa8/XCqE1zXPHTOJR/hbnvvUBxUanX+UncZgV6GJbiNovYU&#10;l11TmPMT3xPFRDaO25ExkrmF5sg6DTwqtaTfe4VGCvfVcy/SXJ0NPBvbs4HR3UOevlSlh0/7CLbL&#10;5K64U2Zucq54Gsg0RS/3Oer6bNZ/AAAA//8DAFBLAwQUAAYACAAAACEAhsIi4t0AAAAEAQAADwAA&#10;AGRycy9kb3ducmV2LnhtbEyPzU7DMBCE70i8g7VIXBB1iKKohDgV4ufAAQGlcHbjJYmw15G9bVKe&#10;HsMFLiuNZjTzbb2anRV7DHHwpOBikYFAar0ZqFOweb0/X4KIrMlo6wkVHDDCqjk+qnVl/EQvuF9z&#10;J1IJxUor6JnHSsrY9uh0XPgRKXkfPjjNSYZOmqCnVO6szLOslE4PlBZ6PeJNj+3neucUPPJtiPZ9&#10;OjzffT08vRVnbb7JolKnJ/P1FQjGmf/C8IOf0KFJTFu/IxOFVZAe4d+bvMtlWYLYKiiKHGRTy//w&#10;zTcAAAD//wMAUEsBAi0AFAAGAAgAAAAhALaDOJL+AAAA4QEAABMAAAAAAAAAAAAAAAAAAAAAAFtD&#10;b250ZW50X1R5cGVzXS54bWxQSwECLQAUAAYACAAAACEAOP0h/9YAAACUAQAACwAAAAAAAAAAAAAA&#10;AAAvAQAAX3JlbHMvLnJlbHNQSwECLQAUAAYACAAAACEAtRVbAcQBAAB+AwAADgAAAAAAAAAAAAAA&#10;AAAuAgAAZHJzL2Uyb0RvYy54bWxQSwECLQAUAAYACAAAACEAhsIi4t0AAAAE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46D63A38" w14:textId="77777777" w:rsidR="000E3371" w:rsidRDefault="00AB2FD5">
                      <w:pPr>
                        <w:spacing w:before="21"/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AVVISO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PUBBLICO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1D3D55" w14:textId="77777777" w:rsidR="000E3371" w:rsidRPr="002A47B9" w:rsidRDefault="00AB2FD5">
      <w:pPr>
        <w:spacing w:before="305"/>
        <w:ind w:left="140" w:right="136"/>
        <w:jc w:val="both"/>
        <w:rPr>
          <w:rFonts w:ascii="Century Gothic" w:hAnsi="Century Gothic"/>
          <w:b/>
          <w:sz w:val="28"/>
        </w:rPr>
      </w:pPr>
      <w:r w:rsidRPr="002A47B9">
        <w:rPr>
          <w:rFonts w:ascii="Century Gothic" w:hAnsi="Century Gothic"/>
          <w:b/>
          <w:sz w:val="28"/>
        </w:rPr>
        <w:t>CONTRIBUTO REGIONALE DI SOLIDARIETÀ 2025 A FAVORE DEI NUCLEI ASSEGNATARI DEI SERVIZI ABITATIVI PUBBLICI IN COMPROVATE DIFFICOLTÀ ECONOMICHE, AI SENSI DELL’ART. 25, COMMA 3, DELLA LEGGE REGIONALE N. 16/2016 E DEL REGOLAMENTO REGIONALE N. 11/2019, COSI’ COME MODIFICATO DAL REGOLAMENTO REGIONALE N. 13/2022.</w:t>
      </w:r>
    </w:p>
    <w:p w14:paraId="6AC6C6D5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spacing w:before="292"/>
        <w:rPr>
          <w:rFonts w:ascii="Century Gothic" w:hAnsi="Century Gothic"/>
          <w:color w:val="0D0D0D"/>
        </w:rPr>
      </w:pPr>
      <w:r w:rsidRPr="002A47B9">
        <w:rPr>
          <w:rFonts w:ascii="Century Gothic" w:hAnsi="Century Gothic"/>
          <w:color w:val="0D0D0D"/>
        </w:rPr>
        <w:t>OGGETTO</w:t>
      </w:r>
      <w:r w:rsidRPr="002A47B9">
        <w:rPr>
          <w:rFonts w:ascii="Century Gothic" w:hAnsi="Century Gothic"/>
          <w:color w:val="0D0D0D"/>
          <w:spacing w:val="-3"/>
        </w:rPr>
        <w:t xml:space="preserve"> </w:t>
      </w:r>
      <w:r w:rsidRPr="002A47B9">
        <w:rPr>
          <w:rFonts w:ascii="Century Gothic" w:hAnsi="Century Gothic"/>
          <w:color w:val="0D0D0D"/>
          <w:spacing w:val="-2"/>
        </w:rPr>
        <w:t>DELL’AVVISO</w:t>
      </w:r>
    </w:p>
    <w:p w14:paraId="66C6DB3A" w14:textId="77777777" w:rsidR="000E3371" w:rsidRPr="002A47B9" w:rsidRDefault="00AB2FD5">
      <w:pPr>
        <w:pStyle w:val="Corpotesto"/>
        <w:spacing w:before="2"/>
        <w:ind w:right="137"/>
        <w:rPr>
          <w:rFonts w:ascii="Century Gothic" w:hAnsi="Century Gothic"/>
        </w:rPr>
      </w:pPr>
      <w:r w:rsidRPr="002A47B9">
        <w:rPr>
          <w:rFonts w:ascii="Century Gothic" w:hAnsi="Century Gothic"/>
        </w:rPr>
        <w:t>Il</w:t>
      </w:r>
      <w:r w:rsidRPr="002A47B9">
        <w:rPr>
          <w:rFonts w:ascii="Century Gothic" w:hAnsi="Century Gothic"/>
          <w:spacing w:val="-7"/>
        </w:rPr>
        <w:t xml:space="preserve"> </w:t>
      </w:r>
      <w:r w:rsidRPr="002A47B9">
        <w:rPr>
          <w:rFonts w:ascii="Century Gothic" w:hAnsi="Century Gothic"/>
        </w:rPr>
        <w:t>Contributo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Regionale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di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Solidarietà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è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una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misura</w:t>
      </w:r>
      <w:r w:rsidRPr="002A47B9">
        <w:rPr>
          <w:rFonts w:ascii="Century Gothic" w:hAnsi="Century Gothic"/>
          <w:spacing w:val="-7"/>
        </w:rPr>
        <w:t xml:space="preserve"> </w:t>
      </w:r>
      <w:r w:rsidRPr="002A47B9">
        <w:rPr>
          <w:rFonts w:ascii="Century Gothic" w:hAnsi="Century Gothic"/>
        </w:rPr>
        <w:t>a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carattere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temporaneo,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finalizzata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a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garantire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la sostenibilità della locazione sociale dei nuclei familiari assegnatari dei servizi abitativi pubblici, in condizioni di comprovate difficoltà economiche.</w:t>
      </w:r>
    </w:p>
    <w:p w14:paraId="75D53807" w14:textId="77777777" w:rsidR="000E3371" w:rsidRPr="002A47B9" w:rsidRDefault="00AB2FD5">
      <w:pPr>
        <w:pStyle w:val="Corpotesto"/>
        <w:ind w:right="141"/>
        <w:rPr>
          <w:rFonts w:ascii="Century Gothic" w:hAnsi="Century Gothic"/>
        </w:rPr>
      </w:pPr>
      <w:r w:rsidRPr="002A47B9">
        <w:rPr>
          <w:rFonts w:ascii="Century Gothic" w:hAnsi="Century Gothic"/>
        </w:rPr>
        <w:t>Tale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contributo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è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diretto,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in</w:t>
      </w:r>
      <w:r w:rsidRPr="002A47B9">
        <w:rPr>
          <w:rFonts w:ascii="Century Gothic" w:hAnsi="Century Gothic"/>
          <w:spacing w:val="-5"/>
        </w:rPr>
        <w:t xml:space="preserve"> </w:t>
      </w:r>
      <w:r w:rsidRPr="002A47B9">
        <w:rPr>
          <w:rFonts w:ascii="Century Gothic" w:hAnsi="Century Gothic"/>
        </w:rPr>
        <w:t>via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prioritaria,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a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sostenere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il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pagamento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degli</w:t>
      </w:r>
      <w:r w:rsidRPr="002A47B9">
        <w:rPr>
          <w:rFonts w:ascii="Century Gothic" w:hAnsi="Century Gothic"/>
          <w:spacing w:val="-11"/>
        </w:rPr>
        <w:t xml:space="preserve"> </w:t>
      </w:r>
      <w:r w:rsidRPr="002A47B9">
        <w:rPr>
          <w:rFonts w:ascii="Century Gothic" w:hAnsi="Century Gothic"/>
        </w:rPr>
        <w:t>oneri</w:t>
      </w:r>
      <w:r w:rsidRPr="002A47B9">
        <w:rPr>
          <w:rFonts w:ascii="Century Gothic" w:hAnsi="Century Gothic"/>
          <w:spacing w:val="-9"/>
        </w:rPr>
        <w:t xml:space="preserve"> </w:t>
      </w:r>
      <w:r w:rsidRPr="002A47B9">
        <w:rPr>
          <w:rFonts w:ascii="Century Gothic" w:hAnsi="Century Gothic"/>
        </w:rPr>
        <w:t>accessori,</w:t>
      </w:r>
      <w:r w:rsidRPr="002A47B9">
        <w:rPr>
          <w:rFonts w:ascii="Century Gothic" w:hAnsi="Century Gothic"/>
          <w:spacing w:val="-6"/>
        </w:rPr>
        <w:t xml:space="preserve"> </w:t>
      </w:r>
      <w:r w:rsidRPr="002A47B9">
        <w:rPr>
          <w:rFonts w:ascii="Century Gothic" w:hAnsi="Century Gothic"/>
        </w:rPr>
        <w:t>in</w:t>
      </w:r>
      <w:r w:rsidRPr="002A47B9">
        <w:rPr>
          <w:rFonts w:ascii="Century Gothic" w:hAnsi="Century Gothic"/>
          <w:spacing w:val="-8"/>
        </w:rPr>
        <w:t xml:space="preserve"> </w:t>
      </w:r>
      <w:r w:rsidRPr="002A47B9">
        <w:rPr>
          <w:rFonts w:ascii="Century Gothic" w:hAnsi="Century Gothic"/>
        </w:rPr>
        <w:t>quanto il canone d’affitto è comunque determinato tenendo conto delle possibilità contributive delle famiglie assegnatarie.</w:t>
      </w:r>
    </w:p>
    <w:p w14:paraId="0FD35D55" w14:textId="77777777" w:rsidR="000E3371" w:rsidRPr="002A47B9" w:rsidRDefault="00AB2FD5">
      <w:pPr>
        <w:pStyle w:val="Corpotesto"/>
        <w:ind w:right="138"/>
        <w:rPr>
          <w:rFonts w:ascii="Century Gothic" w:hAnsi="Century Gothic"/>
        </w:rPr>
      </w:pPr>
      <w:r w:rsidRPr="002A47B9">
        <w:rPr>
          <w:rFonts w:ascii="Century Gothic" w:hAnsi="Century Gothic"/>
        </w:rPr>
        <w:t>Il presente avviso viene emesso nelle more dell’approvazione, da parte di Regione Lombardia, del provvedimento di assegnazione delle risorse relative al Contributo Regionale di Solidarietà 2025.</w:t>
      </w:r>
    </w:p>
    <w:p w14:paraId="3AB031DD" w14:textId="77777777" w:rsidR="000E3371" w:rsidRPr="002A47B9" w:rsidRDefault="00AB2FD5">
      <w:pPr>
        <w:pStyle w:val="Corpotesto"/>
        <w:ind w:right="138"/>
        <w:rPr>
          <w:rFonts w:ascii="Century Gothic" w:hAnsi="Century Gothic"/>
        </w:rPr>
      </w:pPr>
      <w:r w:rsidRPr="002A47B9">
        <w:rPr>
          <w:rFonts w:ascii="Century Gothic" w:hAnsi="Century Gothic"/>
        </w:rPr>
        <w:t>In ragione di quanto sopra, l’erogazione del contributo agli aventi diritto sarà subordinata all’adozione del predetto provvedimento regionale.</w:t>
      </w:r>
    </w:p>
    <w:p w14:paraId="1475B6AA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spacing w:before="292"/>
        <w:rPr>
          <w:rFonts w:ascii="Century Gothic" w:hAnsi="Century Gothic"/>
          <w:color w:val="0D0D0D"/>
        </w:rPr>
      </w:pPr>
      <w:r w:rsidRPr="002A47B9">
        <w:rPr>
          <w:rFonts w:ascii="Century Gothic" w:hAnsi="Century Gothic"/>
          <w:color w:val="0D0D0D"/>
        </w:rPr>
        <w:t>ENTITÀ</w:t>
      </w:r>
      <w:r w:rsidRPr="002A47B9">
        <w:rPr>
          <w:rFonts w:ascii="Century Gothic" w:hAnsi="Century Gothic"/>
          <w:color w:val="0D0D0D"/>
          <w:spacing w:val="-6"/>
        </w:rPr>
        <w:t xml:space="preserve"> </w:t>
      </w:r>
      <w:r w:rsidRPr="002A47B9">
        <w:rPr>
          <w:rFonts w:ascii="Century Gothic" w:hAnsi="Century Gothic"/>
          <w:color w:val="0D0D0D"/>
        </w:rPr>
        <w:t>E</w:t>
      </w:r>
      <w:r w:rsidRPr="002A47B9">
        <w:rPr>
          <w:rFonts w:ascii="Century Gothic" w:hAnsi="Century Gothic"/>
          <w:color w:val="0D0D0D"/>
          <w:spacing w:val="-2"/>
        </w:rPr>
        <w:t xml:space="preserve"> </w:t>
      </w:r>
      <w:r w:rsidRPr="002A47B9">
        <w:rPr>
          <w:rFonts w:ascii="Century Gothic" w:hAnsi="Century Gothic"/>
          <w:color w:val="0D0D0D"/>
        </w:rPr>
        <w:t>DURATA</w:t>
      </w:r>
      <w:r w:rsidRPr="002A47B9">
        <w:rPr>
          <w:rFonts w:ascii="Century Gothic" w:hAnsi="Century Gothic"/>
          <w:color w:val="0D0D0D"/>
          <w:spacing w:val="-1"/>
        </w:rPr>
        <w:t xml:space="preserve"> </w:t>
      </w:r>
      <w:r w:rsidRPr="002A47B9">
        <w:rPr>
          <w:rFonts w:ascii="Century Gothic" w:hAnsi="Century Gothic"/>
          <w:color w:val="0D0D0D"/>
        </w:rPr>
        <w:t>DEL</w:t>
      </w:r>
      <w:r w:rsidRPr="002A47B9">
        <w:rPr>
          <w:rFonts w:ascii="Century Gothic" w:hAnsi="Century Gothic"/>
          <w:color w:val="0D0D0D"/>
          <w:spacing w:val="-3"/>
        </w:rPr>
        <w:t xml:space="preserve"> </w:t>
      </w:r>
      <w:r w:rsidRPr="002A47B9">
        <w:rPr>
          <w:rFonts w:ascii="Century Gothic" w:hAnsi="Century Gothic"/>
          <w:color w:val="0D0D0D"/>
        </w:rPr>
        <w:t>CONTRIBUTO</w:t>
      </w:r>
      <w:r w:rsidRPr="002A47B9">
        <w:rPr>
          <w:rFonts w:ascii="Century Gothic" w:hAnsi="Century Gothic"/>
          <w:color w:val="0D0D0D"/>
          <w:spacing w:val="-1"/>
        </w:rPr>
        <w:t xml:space="preserve"> </w:t>
      </w:r>
      <w:r w:rsidRPr="002A47B9">
        <w:rPr>
          <w:rFonts w:ascii="Century Gothic" w:hAnsi="Century Gothic"/>
          <w:color w:val="0D0D0D"/>
        </w:rPr>
        <w:t>REGIONALE</w:t>
      </w:r>
      <w:r w:rsidRPr="002A47B9">
        <w:rPr>
          <w:rFonts w:ascii="Century Gothic" w:hAnsi="Century Gothic"/>
          <w:color w:val="0D0D0D"/>
          <w:spacing w:val="-5"/>
        </w:rPr>
        <w:t xml:space="preserve"> </w:t>
      </w:r>
      <w:r w:rsidRPr="002A47B9">
        <w:rPr>
          <w:rFonts w:ascii="Century Gothic" w:hAnsi="Century Gothic"/>
          <w:color w:val="0D0D0D"/>
        </w:rPr>
        <w:t>DI</w:t>
      </w:r>
      <w:r w:rsidRPr="002A47B9">
        <w:rPr>
          <w:rFonts w:ascii="Century Gothic" w:hAnsi="Century Gothic"/>
          <w:color w:val="0D0D0D"/>
          <w:spacing w:val="-1"/>
        </w:rPr>
        <w:t xml:space="preserve"> </w:t>
      </w:r>
      <w:r w:rsidRPr="002A47B9">
        <w:rPr>
          <w:rFonts w:ascii="Century Gothic" w:hAnsi="Century Gothic"/>
          <w:color w:val="0D0D0D"/>
          <w:spacing w:val="-2"/>
        </w:rPr>
        <w:t>SOLIDARIETÀ</w:t>
      </w:r>
    </w:p>
    <w:p w14:paraId="02ED6743" w14:textId="77777777" w:rsidR="000E3371" w:rsidRPr="002A47B9" w:rsidRDefault="00AB2FD5">
      <w:pPr>
        <w:pStyle w:val="Corpotesto"/>
        <w:ind w:right="143"/>
        <w:rPr>
          <w:rFonts w:ascii="Century Gothic" w:hAnsi="Century Gothic"/>
        </w:rPr>
      </w:pPr>
      <w:r w:rsidRPr="002A47B9">
        <w:rPr>
          <w:rFonts w:ascii="Century Gothic" w:hAnsi="Century Gothic"/>
        </w:rPr>
        <w:t>Il Contributo Regionale di Solidarietà ha carattere annuale e copre il pagamento dei servizi a rimborso dell’anno di riferimento nonché l’eventuale debito pregresso della locazione sociale.</w:t>
      </w:r>
    </w:p>
    <w:p w14:paraId="689F1E19" w14:textId="4BCC5777" w:rsidR="000E3371" w:rsidRPr="002A47B9" w:rsidRDefault="00AB2FD5">
      <w:pPr>
        <w:pStyle w:val="Corpotesto"/>
        <w:spacing w:before="2"/>
        <w:rPr>
          <w:rFonts w:ascii="Century Gothic" w:hAnsi="Century Gothic"/>
        </w:rPr>
      </w:pPr>
      <w:r w:rsidRPr="002A47B9">
        <w:rPr>
          <w:rFonts w:ascii="Century Gothic" w:hAnsi="Century Gothic"/>
        </w:rPr>
        <w:t>L’entità</w:t>
      </w:r>
      <w:r w:rsidRPr="002A47B9">
        <w:rPr>
          <w:rFonts w:ascii="Century Gothic" w:hAnsi="Century Gothic"/>
          <w:spacing w:val="-5"/>
        </w:rPr>
        <w:t xml:space="preserve"> </w:t>
      </w:r>
      <w:r w:rsidRPr="002A47B9">
        <w:rPr>
          <w:rFonts w:ascii="Century Gothic" w:hAnsi="Century Gothic"/>
        </w:rPr>
        <w:t>del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Contributo</w:t>
      </w:r>
      <w:r w:rsidRPr="002A47B9">
        <w:rPr>
          <w:rFonts w:ascii="Century Gothic" w:hAnsi="Century Gothic"/>
          <w:spacing w:val="-5"/>
        </w:rPr>
        <w:t xml:space="preserve"> </w:t>
      </w:r>
      <w:r w:rsidRPr="002A47B9">
        <w:rPr>
          <w:rFonts w:ascii="Century Gothic" w:hAnsi="Century Gothic"/>
        </w:rPr>
        <w:t>è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</w:rPr>
        <w:t>stabilita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in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un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valore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economico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annuo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</w:rPr>
        <w:t>non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superiore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a</w:t>
      </w:r>
      <w:r w:rsidRPr="002A47B9">
        <w:rPr>
          <w:rFonts w:ascii="Century Gothic" w:hAnsi="Century Gothic"/>
          <w:spacing w:val="-5"/>
        </w:rPr>
        <w:t xml:space="preserve"> </w:t>
      </w:r>
      <w:r w:rsidRPr="002A47B9">
        <w:rPr>
          <w:rFonts w:ascii="Century Gothic" w:hAnsi="Century Gothic"/>
        </w:rPr>
        <w:t>€</w:t>
      </w:r>
      <w:r w:rsidRPr="002A47B9">
        <w:rPr>
          <w:rFonts w:ascii="Century Gothic" w:hAnsi="Century Gothic"/>
          <w:spacing w:val="-2"/>
        </w:rPr>
        <w:t>2.700,00.</w:t>
      </w:r>
    </w:p>
    <w:p w14:paraId="3B529E18" w14:textId="77777777" w:rsidR="000E3371" w:rsidRPr="002A47B9" w:rsidRDefault="000E3371">
      <w:pPr>
        <w:pStyle w:val="Corpotesto"/>
        <w:ind w:left="0"/>
        <w:jc w:val="left"/>
        <w:rPr>
          <w:rFonts w:ascii="Century Gothic" w:hAnsi="Century Gothic"/>
        </w:rPr>
      </w:pPr>
    </w:p>
    <w:p w14:paraId="6B87D69B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rPr>
          <w:rFonts w:ascii="Century Gothic" w:hAnsi="Century Gothic"/>
        </w:rPr>
      </w:pPr>
      <w:r w:rsidRPr="002A47B9">
        <w:rPr>
          <w:rFonts w:ascii="Century Gothic" w:hAnsi="Century Gothic"/>
          <w:color w:val="0D0D0D"/>
        </w:rPr>
        <w:t>REQUISITI</w:t>
      </w:r>
      <w:r w:rsidRPr="002A47B9">
        <w:rPr>
          <w:rFonts w:ascii="Century Gothic" w:hAnsi="Century Gothic"/>
          <w:color w:val="0D0D0D"/>
          <w:spacing w:val="-5"/>
        </w:rPr>
        <w:t xml:space="preserve"> </w:t>
      </w:r>
      <w:r w:rsidRPr="002A47B9">
        <w:rPr>
          <w:rFonts w:ascii="Century Gothic" w:hAnsi="Century Gothic"/>
          <w:color w:val="0D0D0D"/>
        </w:rPr>
        <w:t>PER</w:t>
      </w:r>
      <w:r w:rsidRPr="002A47B9">
        <w:rPr>
          <w:rFonts w:ascii="Century Gothic" w:hAnsi="Century Gothic"/>
          <w:color w:val="0D0D0D"/>
          <w:spacing w:val="-2"/>
        </w:rPr>
        <w:t xml:space="preserve"> </w:t>
      </w:r>
      <w:r w:rsidRPr="002A47B9">
        <w:rPr>
          <w:rFonts w:ascii="Century Gothic" w:hAnsi="Century Gothic"/>
        </w:rPr>
        <w:t>ACCEDERE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AL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CONTRIBUTO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REGIONALE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DI</w:t>
      </w:r>
      <w:r w:rsidRPr="002A47B9">
        <w:rPr>
          <w:rFonts w:ascii="Century Gothic" w:hAnsi="Century Gothic"/>
          <w:spacing w:val="-2"/>
        </w:rPr>
        <w:t xml:space="preserve"> SOLIDARIETÀ</w:t>
      </w:r>
    </w:p>
    <w:p w14:paraId="5540FAFC" w14:textId="77777777" w:rsidR="000E3371" w:rsidRPr="002A47B9" w:rsidRDefault="00AB2FD5">
      <w:pPr>
        <w:pStyle w:val="Corpotesto"/>
        <w:ind w:right="136"/>
        <w:rPr>
          <w:rFonts w:ascii="Century Gothic" w:hAnsi="Century Gothic"/>
        </w:rPr>
      </w:pPr>
      <w:r w:rsidRPr="002A47B9">
        <w:rPr>
          <w:rFonts w:ascii="Century Gothic" w:hAnsi="Century Gothic"/>
        </w:rPr>
        <w:t xml:space="preserve">Possono presentare domanda per l’assegnazione del Contributo Regionale di Solidarietà 2025, i nuclei familiari in possesso, alla data di pubblicazione del presente avviso, dei requisiti di seguito </w:t>
      </w:r>
      <w:r w:rsidRPr="002A47B9">
        <w:rPr>
          <w:rFonts w:ascii="Century Gothic" w:hAnsi="Century Gothic"/>
          <w:spacing w:val="-2"/>
        </w:rPr>
        <w:t>indicati:</w:t>
      </w:r>
    </w:p>
    <w:p w14:paraId="38E966FF" w14:textId="77777777" w:rsidR="000E3371" w:rsidRPr="002A47B9" w:rsidRDefault="00AB2FD5">
      <w:pPr>
        <w:pStyle w:val="Paragrafoelenco"/>
        <w:numPr>
          <w:ilvl w:val="1"/>
          <w:numId w:val="4"/>
        </w:numPr>
        <w:tabs>
          <w:tab w:val="left" w:pos="861"/>
        </w:tabs>
        <w:ind w:right="147"/>
        <w:jc w:val="both"/>
        <w:rPr>
          <w:rFonts w:ascii="Century Gothic" w:hAnsi="Century Gothic"/>
          <w:sz w:val="24"/>
        </w:rPr>
      </w:pPr>
      <w:r w:rsidRPr="002A47B9">
        <w:rPr>
          <w:rFonts w:ascii="Century Gothic" w:hAnsi="Century Gothic"/>
          <w:sz w:val="24"/>
        </w:rPr>
        <w:t>appartenenza alle aree della protezione, dell’accesso e della permanenza, ai sensi dell’articolo 31, della legge regionale 27/2009;</w:t>
      </w:r>
    </w:p>
    <w:p w14:paraId="6D21091E" w14:textId="77777777" w:rsidR="000E3371" w:rsidRPr="002A47B9" w:rsidRDefault="00AB2FD5">
      <w:pPr>
        <w:pStyle w:val="Paragrafoelenco"/>
        <w:numPr>
          <w:ilvl w:val="1"/>
          <w:numId w:val="4"/>
        </w:numPr>
        <w:tabs>
          <w:tab w:val="left" w:pos="860"/>
        </w:tabs>
        <w:spacing w:line="293" w:lineRule="exact"/>
        <w:ind w:left="860" w:hanging="359"/>
        <w:jc w:val="both"/>
        <w:rPr>
          <w:rFonts w:ascii="Century Gothic" w:hAnsi="Century Gothic"/>
          <w:sz w:val="24"/>
        </w:rPr>
      </w:pPr>
      <w:r w:rsidRPr="002A47B9">
        <w:rPr>
          <w:rFonts w:ascii="Century Gothic" w:hAnsi="Century Gothic"/>
          <w:sz w:val="24"/>
        </w:rPr>
        <w:t>assegnazione</w:t>
      </w:r>
      <w:r w:rsidRPr="002A47B9">
        <w:rPr>
          <w:rFonts w:ascii="Century Gothic" w:hAnsi="Century Gothic"/>
          <w:spacing w:val="-7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da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almeno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ventiquattro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mesi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di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un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servizio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abitativo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pacing w:val="-2"/>
          <w:sz w:val="24"/>
        </w:rPr>
        <w:t>pubblico;</w:t>
      </w:r>
    </w:p>
    <w:p w14:paraId="2767C4DA" w14:textId="77777777" w:rsidR="000E3371" w:rsidRPr="002A47B9" w:rsidRDefault="00AB2FD5">
      <w:pPr>
        <w:pStyle w:val="Paragrafoelenco"/>
        <w:numPr>
          <w:ilvl w:val="1"/>
          <w:numId w:val="4"/>
        </w:numPr>
        <w:tabs>
          <w:tab w:val="left" w:pos="860"/>
        </w:tabs>
        <w:ind w:left="860" w:hanging="359"/>
        <w:jc w:val="both"/>
        <w:rPr>
          <w:rFonts w:ascii="Century Gothic" w:hAnsi="Century Gothic"/>
          <w:sz w:val="24"/>
        </w:rPr>
      </w:pPr>
      <w:r w:rsidRPr="00B5558F">
        <w:rPr>
          <w:rFonts w:ascii="Century Gothic" w:hAnsi="Century Gothic"/>
          <w:b/>
          <w:bCs/>
          <w:sz w:val="24"/>
        </w:rPr>
        <w:t>possesso</w:t>
      </w:r>
      <w:r w:rsidRPr="00B5558F">
        <w:rPr>
          <w:rFonts w:ascii="Century Gothic" w:hAnsi="Century Gothic"/>
          <w:b/>
          <w:bCs/>
          <w:spacing w:val="-6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di</w:t>
      </w:r>
      <w:r w:rsidRPr="00B5558F">
        <w:rPr>
          <w:rFonts w:ascii="Century Gothic" w:hAnsi="Century Gothic"/>
          <w:b/>
          <w:bCs/>
          <w:spacing w:val="-4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un</w:t>
      </w:r>
      <w:r w:rsidRPr="00B5558F">
        <w:rPr>
          <w:rFonts w:ascii="Century Gothic" w:hAnsi="Century Gothic"/>
          <w:b/>
          <w:bCs/>
          <w:spacing w:val="-2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ISEE</w:t>
      </w:r>
      <w:r w:rsidRPr="00B5558F">
        <w:rPr>
          <w:rFonts w:ascii="Century Gothic" w:hAnsi="Century Gothic"/>
          <w:b/>
          <w:bCs/>
          <w:spacing w:val="-2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del</w:t>
      </w:r>
      <w:r w:rsidRPr="00B5558F">
        <w:rPr>
          <w:rFonts w:ascii="Century Gothic" w:hAnsi="Century Gothic"/>
          <w:b/>
          <w:bCs/>
          <w:spacing w:val="-3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nucleo</w:t>
      </w:r>
      <w:r w:rsidRPr="00B5558F">
        <w:rPr>
          <w:rFonts w:ascii="Century Gothic" w:hAnsi="Century Gothic"/>
          <w:b/>
          <w:bCs/>
          <w:spacing w:val="-4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familiare,</w:t>
      </w:r>
      <w:r w:rsidRPr="00B5558F">
        <w:rPr>
          <w:rFonts w:ascii="Century Gothic" w:hAnsi="Century Gothic"/>
          <w:b/>
          <w:bCs/>
          <w:spacing w:val="-4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in</w:t>
      </w:r>
      <w:r w:rsidRPr="00B5558F">
        <w:rPr>
          <w:rFonts w:ascii="Century Gothic" w:hAnsi="Century Gothic"/>
          <w:b/>
          <w:bCs/>
          <w:spacing w:val="-3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corso</w:t>
      </w:r>
      <w:r w:rsidRPr="00B5558F">
        <w:rPr>
          <w:rFonts w:ascii="Century Gothic" w:hAnsi="Century Gothic"/>
          <w:b/>
          <w:bCs/>
          <w:spacing w:val="-5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di</w:t>
      </w:r>
      <w:r w:rsidRPr="00B5558F">
        <w:rPr>
          <w:rFonts w:ascii="Century Gothic" w:hAnsi="Century Gothic"/>
          <w:b/>
          <w:bCs/>
          <w:spacing w:val="-2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validità</w:t>
      </w:r>
      <w:r w:rsidRPr="002A47B9">
        <w:rPr>
          <w:rFonts w:ascii="Century Gothic" w:hAnsi="Century Gothic"/>
          <w:sz w:val="24"/>
        </w:rPr>
        <w:t>,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inferiore</w:t>
      </w:r>
      <w:r w:rsidRPr="00B5558F">
        <w:rPr>
          <w:rFonts w:ascii="Century Gothic" w:hAnsi="Century Gothic"/>
          <w:b/>
          <w:bCs/>
          <w:spacing w:val="-1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a</w:t>
      </w:r>
      <w:r w:rsidRPr="00B5558F">
        <w:rPr>
          <w:rFonts w:ascii="Century Gothic" w:hAnsi="Century Gothic"/>
          <w:b/>
          <w:bCs/>
          <w:spacing w:val="-5"/>
          <w:sz w:val="24"/>
        </w:rPr>
        <w:t xml:space="preserve"> </w:t>
      </w:r>
      <w:r w:rsidRPr="00B5558F">
        <w:rPr>
          <w:rFonts w:ascii="Century Gothic" w:hAnsi="Century Gothic"/>
          <w:b/>
          <w:bCs/>
          <w:sz w:val="24"/>
        </w:rPr>
        <w:t>9.360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B5558F">
        <w:rPr>
          <w:rFonts w:ascii="Century Gothic" w:hAnsi="Century Gothic"/>
          <w:b/>
          <w:bCs/>
          <w:spacing w:val="-2"/>
          <w:sz w:val="24"/>
        </w:rPr>
        <w:t>euro</w:t>
      </w:r>
      <w:r w:rsidRPr="002A47B9">
        <w:rPr>
          <w:rFonts w:ascii="Century Gothic" w:hAnsi="Century Gothic"/>
          <w:spacing w:val="-2"/>
          <w:sz w:val="24"/>
        </w:rPr>
        <w:t>;</w:t>
      </w:r>
    </w:p>
    <w:p w14:paraId="52F7A9E6" w14:textId="77777777" w:rsidR="000E3371" w:rsidRPr="002A47B9" w:rsidRDefault="00AB2FD5">
      <w:pPr>
        <w:pStyle w:val="Paragrafoelenco"/>
        <w:numPr>
          <w:ilvl w:val="1"/>
          <w:numId w:val="4"/>
        </w:numPr>
        <w:tabs>
          <w:tab w:val="left" w:pos="861"/>
        </w:tabs>
        <w:ind w:right="141"/>
        <w:jc w:val="both"/>
        <w:rPr>
          <w:rFonts w:ascii="Century Gothic" w:hAnsi="Century Gothic"/>
          <w:sz w:val="24"/>
        </w:rPr>
      </w:pPr>
      <w:r w:rsidRPr="002A47B9">
        <w:rPr>
          <w:rFonts w:ascii="Century Gothic" w:hAnsi="Century Gothic"/>
          <w:sz w:val="24"/>
        </w:rPr>
        <w:t>assenza di un provvedimento di decadenza per il verificarsi di una delle condizioni di cui ai punti 3) e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4) della lettera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a) del comma 1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dell’articolo 25 del regolamento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regionale</w:t>
      </w:r>
      <w:r w:rsidRPr="002A47B9">
        <w:rPr>
          <w:rFonts w:ascii="Century Gothic" w:hAnsi="Century Gothic"/>
          <w:spacing w:val="-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4/2017 o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di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una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delle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violazioni</w:t>
      </w:r>
      <w:r w:rsidRPr="002A47B9">
        <w:rPr>
          <w:rFonts w:ascii="Century Gothic" w:hAnsi="Century Gothic"/>
          <w:spacing w:val="-12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di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cui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alle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lettere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da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b)</w:t>
      </w:r>
      <w:r w:rsidRPr="002A47B9">
        <w:rPr>
          <w:rFonts w:ascii="Century Gothic" w:hAnsi="Century Gothic"/>
          <w:spacing w:val="-1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a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j)</w:t>
      </w:r>
      <w:r w:rsidRPr="002A47B9">
        <w:rPr>
          <w:rFonts w:ascii="Century Gothic" w:hAnsi="Century Gothic"/>
          <w:spacing w:val="-13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comma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1</w:t>
      </w:r>
      <w:r w:rsidRPr="002A47B9">
        <w:rPr>
          <w:rFonts w:ascii="Century Gothic" w:hAnsi="Century Gothic"/>
          <w:spacing w:val="-12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e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comma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4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</w:t>
      </w:r>
      <w:r w:rsidRPr="002A47B9">
        <w:rPr>
          <w:rFonts w:ascii="Century Gothic" w:hAnsi="Century Gothic"/>
          <w:spacing w:val="-10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medesimo articolo 25;</w:t>
      </w:r>
    </w:p>
    <w:p w14:paraId="023DBA12" w14:textId="77777777" w:rsidR="000E3371" w:rsidRPr="002A47B9" w:rsidRDefault="00AB2FD5">
      <w:pPr>
        <w:pStyle w:val="Paragrafoelenco"/>
        <w:numPr>
          <w:ilvl w:val="1"/>
          <w:numId w:val="4"/>
        </w:numPr>
        <w:tabs>
          <w:tab w:val="left" w:pos="859"/>
          <w:tab w:val="left" w:pos="861"/>
        </w:tabs>
        <w:spacing w:before="1"/>
        <w:ind w:right="137"/>
        <w:jc w:val="both"/>
        <w:rPr>
          <w:rFonts w:ascii="Century Gothic" w:hAnsi="Century Gothic"/>
          <w:sz w:val="24"/>
        </w:rPr>
      </w:pPr>
      <w:r w:rsidRPr="002A47B9">
        <w:rPr>
          <w:rFonts w:ascii="Century Gothic" w:hAnsi="Century Gothic"/>
          <w:sz w:val="24"/>
        </w:rPr>
        <w:t>possesso di una soglia patrimoniale corrispondente a quella prevista per l’accesso ai servizi abitativi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pubblici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dall’articolo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7,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comma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1,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lettera</w:t>
      </w:r>
      <w:r w:rsidRPr="002A47B9">
        <w:rPr>
          <w:rFonts w:ascii="Century Gothic" w:hAnsi="Century Gothic"/>
          <w:spacing w:val="-1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c),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punti</w:t>
      </w:r>
      <w:r w:rsidRPr="002A47B9">
        <w:rPr>
          <w:rFonts w:ascii="Century Gothic" w:hAnsi="Century Gothic"/>
          <w:spacing w:val="-11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1)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e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2),</w:t>
      </w:r>
      <w:r w:rsidRPr="002A47B9">
        <w:rPr>
          <w:rFonts w:ascii="Century Gothic" w:hAnsi="Century Gothic"/>
          <w:spacing w:val="-9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del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regolamento</w:t>
      </w:r>
      <w:r w:rsidRPr="002A47B9">
        <w:rPr>
          <w:rFonts w:ascii="Century Gothic" w:hAnsi="Century Gothic"/>
          <w:spacing w:val="-8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 xml:space="preserve">regionale </w:t>
      </w:r>
      <w:r w:rsidRPr="002A47B9">
        <w:rPr>
          <w:rFonts w:ascii="Century Gothic" w:hAnsi="Century Gothic"/>
          <w:spacing w:val="-2"/>
          <w:sz w:val="24"/>
        </w:rPr>
        <w:t>4/2017.</w:t>
      </w:r>
    </w:p>
    <w:p w14:paraId="1517EC07" w14:textId="77777777" w:rsidR="000E3371" w:rsidRPr="002A47B9" w:rsidRDefault="000E3371">
      <w:pPr>
        <w:pStyle w:val="Paragrafoelenco"/>
        <w:jc w:val="both"/>
        <w:rPr>
          <w:rFonts w:ascii="Century Gothic" w:hAnsi="Century Gothic"/>
          <w:sz w:val="24"/>
        </w:rPr>
        <w:sectPr w:rsidR="000E3371" w:rsidRPr="002A47B9">
          <w:type w:val="continuous"/>
          <w:pgSz w:w="11910" w:h="16840"/>
          <w:pgMar w:top="1680" w:right="992" w:bottom="280" w:left="992" w:header="720" w:footer="720" w:gutter="0"/>
          <w:cols w:space="720"/>
        </w:sectPr>
      </w:pPr>
    </w:p>
    <w:p w14:paraId="51C697D2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spacing w:before="23"/>
        <w:rPr>
          <w:rFonts w:ascii="Century Gothic" w:hAnsi="Century Gothic"/>
        </w:rPr>
      </w:pPr>
      <w:r w:rsidRPr="002A47B9">
        <w:rPr>
          <w:rFonts w:ascii="Century Gothic" w:hAnsi="Century Gothic"/>
        </w:rPr>
        <w:lastRenderedPageBreak/>
        <w:t>MODALITA’</w:t>
      </w:r>
      <w:r w:rsidRPr="002A47B9">
        <w:rPr>
          <w:rFonts w:ascii="Century Gothic" w:hAnsi="Century Gothic"/>
          <w:spacing w:val="-5"/>
        </w:rPr>
        <w:t xml:space="preserve"> </w:t>
      </w:r>
      <w:r w:rsidRPr="002A47B9">
        <w:rPr>
          <w:rFonts w:ascii="Century Gothic" w:hAnsi="Century Gothic"/>
        </w:rPr>
        <w:t>PER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</w:rPr>
        <w:t>LA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</w:rPr>
        <w:t>PRESENTAZIONE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DELLA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  <w:spacing w:val="-2"/>
        </w:rPr>
        <w:t>DOMANDA</w:t>
      </w:r>
    </w:p>
    <w:p w14:paraId="4ABB2483" w14:textId="77777777" w:rsidR="000E3371" w:rsidRPr="002A47B9" w:rsidRDefault="00AB2FD5">
      <w:pPr>
        <w:pStyle w:val="Corpotesto"/>
        <w:ind w:right="136"/>
        <w:rPr>
          <w:rFonts w:ascii="Century Gothic" w:hAnsi="Century Gothic"/>
        </w:rPr>
      </w:pPr>
      <w:r w:rsidRPr="002A47B9">
        <w:rPr>
          <w:rFonts w:ascii="Century Gothic" w:hAnsi="Century Gothic"/>
        </w:rPr>
        <w:t>Gli assegnatari dei servizi abitativi pubblici in comprovate difficoltà economiche, in possesso dei requisiti di cui al punto precedente, potranno presentare richiesta di contributo, utilizzando l’allegato schema di domanda.</w:t>
      </w:r>
    </w:p>
    <w:p w14:paraId="08748B89" w14:textId="77777777" w:rsidR="000E3371" w:rsidRPr="002A47B9" w:rsidRDefault="000E3371">
      <w:pPr>
        <w:pStyle w:val="Corpotesto"/>
        <w:spacing w:before="1"/>
        <w:ind w:left="0"/>
        <w:jc w:val="left"/>
        <w:rPr>
          <w:rFonts w:ascii="Century Gothic" w:hAnsi="Century Gothic"/>
        </w:rPr>
      </w:pPr>
    </w:p>
    <w:p w14:paraId="4A01DDED" w14:textId="77777777" w:rsidR="000E3371" w:rsidRPr="002A47B9" w:rsidRDefault="000E3371">
      <w:pPr>
        <w:pStyle w:val="Corpotesto"/>
        <w:ind w:left="0"/>
        <w:jc w:val="left"/>
        <w:rPr>
          <w:rFonts w:ascii="Century Gothic" w:hAnsi="Century Gothic"/>
        </w:rPr>
      </w:pPr>
    </w:p>
    <w:p w14:paraId="33ABA743" w14:textId="0A409982" w:rsidR="002A47B9" w:rsidRPr="002A47B9" w:rsidRDefault="002A47B9" w:rsidP="002A47B9">
      <w:pPr>
        <w:shd w:val="clear" w:color="auto" w:fill="FFFFFF"/>
        <w:jc w:val="both"/>
        <w:textAlignment w:val="baseline"/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</w:pP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La domanda, debitamente sottoscritta, deve essere presentata, </w:t>
      </w: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entro il 30/10/2025</w:t>
      </w: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, presso l’Ufficio Protocollo del Comune di Bresso corredata di:</w:t>
      </w:r>
    </w:p>
    <w:p w14:paraId="5B3C8EBA" w14:textId="77777777" w:rsidR="002A47B9" w:rsidRPr="002A47B9" w:rsidRDefault="002A47B9" w:rsidP="002A47B9">
      <w:pPr>
        <w:widowControl/>
        <w:numPr>
          <w:ilvl w:val="0"/>
          <w:numId w:val="5"/>
        </w:numPr>
        <w:shd w:val="clear" w:color="auto" w:fill="FFFFFF"/>
        <w:autoSpaceDE/>
        <w:autoSpaceDN/>
        <w:ind w:left="1065" w:firstLine="0"/>
        <w:jc w:val="both"/>
        <w:textAlignment w:val="baseline"/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</w:pP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copia di documento di identità in corso di validità e controfirmato;</w:t>
      </w:r>
    </w:p>
    <w:p w14:paraId="3D3C6A29" w14:textId="77777777" w:rsidR="002A47B9" w:rsidRPr="002A47B9" w:rsidRDefault="002A47B9" w:rsidP="002A47B9">
      <w:pPr>
        <w:widowControl/>
        <w:numPr>
          <w:ilvl w:val="0"/>
          <w:numId w:val="5"/>
        </w:numPr>
        <w:shd w:val="clear" w:color="auto" w:fill="FFFFFF"/>
        <w:autoSpaceDE/>
        <w:autoSpaceDN/>
        <w:ind w:left="1065" w:firstLine="0"/>
        <w:jc w:val="both"/>
        <w:textAlignment w:val="baseline"/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</w:pP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copia di eventuale permesso di soggiorno;</w:t>
      </w:r>
    </w:p>
    <w:p w14:paraId="51C172A5" w14:textId="77777777" w:rsidR="002A47B9" w:rsidRPr="002A47B9" w:rsidRDefault="002A47B9" w:rsidP="002A47B9">
      <w:pPr>
        <w:widowControl/>
        <w:numPr>
          <w:ilvl w:val="0"/>
          <w:numId w:val="5"/>
        </w:numPr>
        <w:shd w:val="clear" w:color="auto" w:fill="FFFFFF"/>
        <w:autoSpaceDE/>
        <w:autoSpaceDN/>
        <w:ind w:left="1065" w:firstLine="0"/>
        <w:jc w:val="both"/>
        <w:textAlignment w:val="baseline"/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</w:pP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copia della certificazione ISEE e DSU in corso di validità.</w:t>
      </w:r>
    </w:p>
    <w:p w14:paraId="05581649" w14:textId="77777777" w:rsidR="002A47B9" w:rsidRPr="002A47B9" w:rsidRDefault="002A47B9" w:rsidP="002A47B9">
      <w:pPr>
        <w:shd w:val="clear" w:color="auto" w:fill="FFFFFF"/>
        <w:spacing w:before="204" w:after="204"/>
        <w:jc w:val="both"/>
        <w:textAlignment w:val="baseline"/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</w:pPr>
      <w:r w:rsidRPr="002A47B9">
        <w:rPr>
          <w:rFonts w:ascii="Century Gothic" w:eastAsia="Times New Roman" w:hAnsi="Century Gothic" w:cs="Open Sans"/>
          <w:b/>
          <w:bCs/>
          <w:color w:val="666666"/>
          <w:sz w:val="24"/>
          <w:szCs w:val="24"/>
          <w:lang w:eastAsia="it-IT"/>
        </w:rPr>
        <w:t>Per informazioni rivolgersi al n. 02.61455511</w:t>
      </w:r>
    </w:p>
    <w:p w14:paraId="15B60168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rPr>
          <w:rFonts w:ascii="Century Gothic" w:hAnsi="Century Gothic"/>
        </w:rPr>
      </w:pPr>
      <w:r w:rsidRPr="002A47B9">
        <w:rPr>
          <w:rFonts w:ascii="Century Gothic" w:hAnsi="Century Gothic"/>
        </w:rPr>
        <w:t>TERMINE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</w:rPr>
        <w:t>PER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LA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PRESENTAZIONE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 xml:space="preserve">DELLE </w:t>
      </w:r>
      <w:r w:rsidRPr="002A47B9">
        <w:rPr>
          <w:rFonts w:ascii="Century Gothic" w:hAnsi="Century Gothic"/>
          <w:spacing w:val="-2"/>
        </w:rPr>
        <w:t>DOMANDE</w:t>
      </w:r>
    </w:p>
    <w:p w14:paraId="0260A98F" w14:textId="6B4DBE9B" w:rsidR="000E3371" w:rsidRPr="002A47B9" w:rsidRDefault="00AB2FD5">
      <w:pPr>
        <w:pStyle w:val="Corpotesto"/>
        <w:rPr>
          <w:rFonts w:ascii="Century Gothic" w:hAnsi="Century Gothic"/>
        </w:rPr>
      </w:pPr>
      <w:r w:rsidRPr="002A47B9">
        <w:rPr>
          <w:rFonts w:ascii="Century Gothic" w:hAnsi="Century Gothic"/>
        </w:rPr>
        <w:t>Il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</w:rPr>
        <w:t>termine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</w:rPr>
        <w:t>per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la</w:t>
      </w:r>
      <w:r w:rsidRPr="002A47B9">
        <w:rPr>
          <w:rFonts w:ascii="Century Gothic" w:hAnsi="Century Gothic"/>
          <w:spacing w:val="-3"/>
        </w:rPr>
        <w:t xml:space="preserve"> </w:t>
      </w:r>
      <w:r w:rsidRPr="002A47B9">
        <w:rPr>
          <w:rFonts w:ascii="Century Gothic" w:hAnsi="Century Gothic"/>
        </w:rPr>
        <w:t>presentazione</w:t>
      </w:r>
      <w:r w:rsidRPr="002A47B9">
        <w:rPr>
          <w:rFonts w:ascii="Century Gothic" w:hAnsi="Century Gothic"/>
          <w:spacing w:val="-1"/>
        </w:rPr>
        <w:t xml:space="preserve"> </w:t>
      </w:r>
      <w:r w:rsidRPr="002A47B9">
        <w:rPr>
          <w:rFonts w:ascii="Century Gothic" w:hAnsi="Century Gothic"/>
        </w:rPr>
        <w:t>delle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domande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è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fissato al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  <w:u w:val="single"/>
        </w:rPr>
        <w:t>3</w:t>
      </w:r>
      <w:r w:rsidR="002A47B9" w:rsidRPr="002A47B9">
        <w:rPr>
          <w:rFonts w:ascii="Century Gothic" w:hAnsi="Century Gothic"/>
          <w:u w:val="single"/>
        </w:rPr>
        <w:t>0</w:t>
      </w:r>
      <w:r w:rsidRPr="002A47B9">
        <w:rPr>
          <w:rFonts w:ascii="Century Gothic" w:hAnsi="Century Gothic"/>
          <w:spacing w:val="-1"/>
          <w:u w:val="single"/>
        </w:rPr>
        <w:t xml:space="preserve"> </w:t>
      </w:r>
      <w:r w:rsidR="002A47B9" w:rsidRPr="002A47B9">
        <w:rPr>
          <w:rFonts w:ascii="Century Gothic" w:hAnsi="Century Gothic"/>
          <w:u w:val="single"/>
        </w:rPr>
        <w:t xml:space="preserve">ottobre </w:t>
      </w:r>
      <w:r w:rsidRPr="002A47B9">
        <w:rPr>
          <w:rFonts w:ascii="Century Gothic" w:hAnsi="Century Gothic"/>
          <w:spacing w:val="-2"/>
          <w:u w:val="single"/>
        </w:rPr>
        <w:t>2025</w:t>
      </w:r>
      <w:r w:rsidRPr="002A47B9">
        <w:rPr>
          <w:rFonts w:ascii="Century Gothic" w:hAnsi="Century Gothic"/>
          <w:spacing w:val="-2"/>
        </w:rPr>
        <w:t>.</w:t>
      </w:r>
    </w:p>
    <w:p w14:paraId="51557DF5" w14:textId="77777777" w:rsidR="000E3371" w:rsidRPr="002A47B9" w:rsidRDefault="000E3371">
      <w:pPr>
        <w:pStyle w:val="Corpotesto"/>
        <w:spacing w:before="2"/>
        <w:ind w:left="0"/>
        <w:jc w:val="left"/>
        <w:rPr>
          <w:rFonts w:ascii="Century Gothic" w:hAnsi="Century Gothic"/>
        </w:rPr>
      </w:pPr>
    </w:p>
    <w:p w14:paraId="57CE03E2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rPr>
          <w:rFonts w:ascii="Century Gothic" w:hAnsi="Century Gothic"/>
        </w:rPr>
      </w:pPr>
      <w:r w:rsidRPr="002A47B9">
        <w:rPr>
          <w:rFonts w:ascii="Century Gothic" w:hAnsi="Century Gothic"/>
        </w:rPr>
        <w:t>CRITERI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DI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VALUTAZIONE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DELLE</w:t>
      </w:r>
      <w:r w:rsidRPr="002A47B9">
        <w:rPr>
          <w:rFonts w:ascii="Century Gothic" w:hAnsi="Century Gothic"/>
          <w:spacing w:val="-2"/>
        </w:rPr>
        <w:t xml:space="preserve"> DOMANDE</w:t>
      </w:r>
    </w:p>
    <w:p w14:paraId="1577EAD1" w14:textId="4D1DC5F8" w:rsidR="000E3371" w:rsidRPr="002A47B9" w:rsidRDefault="00D1118D">
      <w:pPr>
        <w:pStyle w:val="Corpotesto"/>
        <w:ind w:right="138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AB2FD5" w:rsidRPr="002A47B9">
        <w:rPr>
          <w:rFonts w:ascii="Century Gothic" w:hAnsi="Century Gothic"/>
        </w:rPr>
        <w:t xml:space="preserve">’Ente proprietario, ai fini dell'assegnazione e gestione del Contributo Regionale di Solidarietà, </w:t>
      </w:r>
      <w:r w:rsidR="002A47B9" w:rsidRPr="002A47B9">
        <w:rPr>
          <w:rFonts w:ascii="Century Gothic" w:hAnsi="Century Gothic"/>
        </w:rPr>
        <w:t>nominerà il</w:t>
      </w:r>
      <w:r w:rsidR="00AB2FD5" w:rsidRPr="002A47B9">
        <w:rPr>
          <w:rFonts w:ascii="Century Gothic" w:hAnsi="Century Gothic"/>
        </w:rPr>
        <w:t xml:space="preserve"> Responsabile del Procedimento e</w:t>
      </w:r>
      <w:r>
        <w:rPr>
          <w:rFonts w:ascii="Century Gothic" w:hAnsi="Century Gothic"/>
        </w:rPr>
        <w:t xml:space="preserve"> </w:t>
      </w:r>
      <w:r w:rsidR="00AB2FD5" w:rsidRPr="002A47B9">
        <w:rPr>
          <w:rFonts w:ascii="Century Gothic" w:hAnsi="Century Gothic"/>
        </w:rPr>
        <w:t>istitu</w:t>
      </w:r>
      <w:r>
        <w:rPr>
          <w:rFonts w:ascii="Century Gothic" w:hAnsi="Century Gothic"/>
        </w:rPr>
        <w:t>i</w:t>
      </w:r>
      <w:r w:rsidR="00AB2FD5" w:rsidRPr="002A47B9">
        <w:rPr>
          <w:rFonts w:ascii="Century Gothic" w:hAnsi="Century Gothic"/>
        </w:rPr>
        <w:t>rà il Nucleo di Valutazione tecnico.</w:t>
      </w:r>
    </w:p>
    <w:p w14:paraId="06065E52" w14:textId="77777777" w:rsidR="000E3371" w:rsidRPr="002A47B9" w:rsidRDefault="00AB2FD5">
      <w:pPr>
        <w:pStyle w:val="Corpotesto"/>
        <w:spacing w:before="203"/>
        <w:ind w:right="140"/>
        <w:rPr>
          <w:rFonts w:ascii="Century Gothic" w:hAnsi="Century Gothic"/>
        </w:rPr>
      </w:pPr>
      <w:r w:rsidRPr="002A47B9">
        <w:rPr>
          <w:rFonts w:ascii="Century Gothic" w:hAnsi="Century Gothic"/>
        </w:rPr>
        <w:t>I beneficiari saranno inseriti in graduatoria sulla base del valore ISEE (ordinamento crescente) e il contributo sarà assegnato fino ad esaurimento delle risorse disponibili.</w:t>
      </w:r>
    </w:p>
    <w:p w14:paraId="2C435B69" w14:textId="77777777" w:rsidR="000E3371" w:rsidRPr="002A47B9" w:rsidRDefault="00AB2FD5">
      <w:pPr>
        <w:pStyle w:val="Titolo1"/>
        <w:numPr>
          <w:ilvl w:val="0"/>
          <w:numId w:val="4"/>
        </w:numPr>
        <w:tabs>
          <w:tab w:val="left" w:pos="861"/>
        </w:tabs>
        <w:spacing w:before="292"/>
        <w:rPr>
          <w:rFonts w:ascii="Century Gothic" w:hAnsi="Century Gothic"/>
        </w:rPr>
      </w:pPr>
      <w:r w:rsidRPr="002A47B9">
        <w:rPr>
          <w:rFonts w:ascii="Century Gothic" w:hAnsi="Century Gothic"/>
          <w:spacing w:val="-2"/>
        </w:rPr>
        <w:t>ALLEGATI</w:t>
      </w:r>
    </w:p>
    <w:p w14:paraId="2F1698C6" w14:textId="77777777" w:rsidR="000E3371" w:rsidRPr="002A47B9" w:rsidRDefault="00AB2FD5">
      <w:pPr>
        <w:pStyle w:val="Corpotesto"/>
        <w:jc w:val="left"/>
        <w:rPr>
          <w:rFonts w:ascii="Century Gothic" w:hAnsi="Century Gothic"/>
        </w:rPr>
      </w:pPr>
      <w:r w:rsidRPr="002A47B9">
        <w:rPr>
          <w:rFonts w:ascii="Century Gothic" w:hAnsi="Century Gothic"/>
        </w:rPr>
        <w:t>Costituiscono</w:t>
      </w:r>
      <w:r w:rsidRPr="002A47B9">
        <w:rPr>
          <w:rFonts w:ascii="Century Gothic" w:hAnsi="Century Gothic"/>
          <w:spacing w:val="-2"/>
        </w:rPr>
        <w:t xml:space="preserve"> </w:t>
      </w:r>
      <w:r w:rsidRPr="002A47B9">
        <w:rPr>
          <w:rFonts w:ascii="Century Gothic" w:hAnsi="Century Gothic"/>
        </w:rPr>
        <w:t>allegati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</w:rPr>
        <w:t>al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</w:rPr>
        <w:t>presente</w:t>
      </w:r>
      <w:r w:rsidRPr="002A47B9">
        <w:rPr>
          <w:rFonts w:ascii="Century Gothic" w:hAnsi="Century Gothic"/>
          <w:spacing w:val="-4"/>
        </w:rPr>
        <w:t xml:space="preserve"> </w:t>
      </w:r>
      <w:r w:rsidRPr="002A47B9">
        <w:rPr>
          <w:rFonts w:ascii="Century Gothic" w:hAnsi="Century Gothic"/>
          <w:spacing w:val="-2"/>
        </w:rPr>
        <w:t>avviso:</w:t>
      </w:r>
    </w:p>
    <w:p w14:paraId="10EF9E4D" w14:textId="77777777" w:rsidR="000E3371" w:rsidRPr="002A47B9" w:rsidRDefault="00AB2FD5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rFonts w:ascii="Century Gothic" w:hAnsi="Century Gothic"/>
          <w:sz w:val="24"/>
        </w:rPr>
      </w:pPr>
      <w:r w:rsidRPr="002A47B9">
        <w:rPr>
          <w:rFonts w:ascii="Century Gothic" w:hAnsi="Century Gothic"/>
          <w:sz w:val="24"/>
        </w:rPr>
        <w:t>Schema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di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domanda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per</w:t>
      </w:r>
      <w:r w:rsidRPr="002A47B9">
        <w:rPr>
          <w:rFonts w:ascii="Century Gothic" w:hAnsi="Century Gothic"/>
          <w:spacing w:val="-4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il</w:t>
      </w:r>
      <w:r w:rsidRPr="002A47B9">
        <w:rPr>
          <w:rFonts w:ascii="Century Gothic" w:hAnsi="Century Gothic"/>
          <w:spacing w:val="-3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Contributo</w:t>
      </w:r>
      <w:r w:rsidRPr="002A47B9">
        <w:rPr>
          <w:rFonts w:ascii="Century Gothic" w:hAnsi="Century Gothic"/>
          <w:spacing w:val="-5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Regionale</w:t>
      </w:r>
      <w:r w:rsidRPr="002A47B9">
        <w:rPr>
          <w:rFonts w:ascii="Century Gothic" w:hAnsi="Century Gothic"/>
          <w:spacing w:val="-3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di</w:t>
      </w:r>
      <w:r w:rsidRPr="002A47B9">
        <w:rPr>
          <w:rFonts w:ascii="Century Gothic" w:hAnsi="Century Gothic"/>
          <w:spacing w:val="-3"/>
          <w:sz w:val="24"/>
        </w:rPr>
        <w:t xml:space="preserve"> </w:t>
      </w:r>
      <w:r w:rsidRPr="002A47B9">
        <w:rPr>
          <w:rFonts w:ascii="Century Gothic" w:hAnsi="Century Gothic"/>
          <w:sz w:val="24"/>
        </w:rPr>
        <w:t>Solidarietà</w:t>
      </w:r>
      <w:r w:rsidRPr="002A47B9">
        <w:rPr>
          <w:rFonts w:ascii="Century Gothic" w:hAnsi="Century Gothic"/>
          <w:spacing w:val="-4"/>
          <w:sz w:val="24"/>
        </w:rPr>
        <w:t xml:space="preserve"> 2025</w:t>
      </w:r>
    </w:p>
    <w:sectPr w:rsidR="000E3371" w:rsidRPr="002A47B9">
      <w:footerReference w:type="default" r:id="rId7"/>
      <w:pgSz w:w="11910" w:h="16840"/>
      <w:pgMar w:top="1660" w:right="992" w:bottom="1320" w:left="992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7E32" w14:textId="77777777" w:rsidR="00AB2FD5" w:rsidRDefault="00AB2FD5">
      <w:r>
        <w:separator/>
      </w:r>
    </w:p>
  </w:endnote>
  <w:endnote w:type="continuationSeparator" w:id="0">
    <w:p w14:paraId="5A449EDE" w14:textId="77777777" w:rsidR="00AB2FD5" w:rsidRDefault="00A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1A7D" w14:textId="77777777" w:rsidR="000E3371" w:rsidRDefault="00AB2FD5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0F8ABA4" wp14:editId="6EDD9CD3">
              <wp:simplePos x="0" y="0"/>
              <wp:positionH relativeFrom="page">
                <wp:posOffset>3703954</wp:posOffset>
              </wp:positionH>
              <wp:positionV relativeFrom="page">
                <wp:posOffset>9836437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1A6C1" w14:textId="77777777" w:rsidR="000E3371" w:rsidRDefault="00AB2FD5">
                          <w:pPr>
                            <w:pStyle w:val="Corpotes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8AB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65pt;margin-top:774.5pt;width:13pt;height:15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opV9LhAAAA&#10;DQEAAA8AAABkcnMvZG93bnJldi54bWxMj8FOwzAQRO9I/IO1SNyoXUpDk8apKgQnJNQ0HDg6sZtY&#10;jdchdtvw92xPcNyZp9mZfDO5np3NGKxHCfOZAGaw8dpiK+GzentYAQtRoVa9RyPhxwTYFLc3ucq0&#10;v2BpzvvYMgrBkCkJXYxDxnloOuNUmPnBIHkHPzoV6Rxbrkd1oXDX80chEu6URfrQqcG8dKY57k9O&#10;wvYLy1f7/VHvykNpqyoV+J4cpby/m7ZrYNFM8Q+Ga32qDgV1qv0JdWC9hOVqsSCUjOVTSqsISURK&#10;Un2VntMEeJHz/yu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qKVfS4QAAAA0B&#10;AAAPAAAAAAAAAAAAAAAAAOwDAABkcnMvZG93bnJldi54bWxQSwUGAAAAAAQABADzAAAA+gQAAAAA&#10;" filled="f" stroked="f">
              <v:textbox inset="0,0,0,0">
                <w:txbxContent>
                  <w:p w14:paraId="2B71A6C1" w14:textId="77777777" w:rsidR="000E3371" w:rsidRDefault="00AB2FD5">
                    <w:pPr>
                      <w:pStyle w:val="Corpotes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8BAD" w14:textId="77777777" w:rsidR="00AB2FD5" w:rsidRDefault="00AB2FD5">
      <w:r>
        <w:separator/>
      </w:r>
    </w:p>
  </w:footnote>
  <w:footnote w:type="continuationSeparator" w:id="0">
    <w:p w14:paraId="02F2D5DE" w14:textId="77777777" w:rsidR="00AB2FD5" w:rsidRDefault="00AB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33427"/>
    <w:multiLevelType w:val="hybridMultilevel"/>
    <w:tmpl w:val="D72C3F26"/>
    <w:lvl w:ilvl="0" w:tplc="E4C609D0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C403CA">
      <w:numFmt w:val="bullet"/>
      <w:lvlText w:val=""/>
      <w:lvlJc w:val="left"/>
      <w:pPr>
        <w:ind w:left="157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CCA57F0">
      <w:numFmt w:val="bullet"/>
      <w:lvlText w:val="•"/>
      <w:lvlJc w:val="left"/>
      <w:pPr>
        <w:ind w:left="2506" w:hanging="356"/>
      </w:pPr>
      <w:rPr>
        <w:rFonts w:hint="default"/>
        <w:lang w:val="it-IT" w:eastAsia="en-US" w:bidi="ar-SA"/>
      </w:rPr>
    </w:lvl>
    <w:lvl w:ilvl="3" w:tplc="031EFB42">
      <w:numFmt w:val="bullet"/>
      <w:lvlText w:val="•"/>
      <w:lvlJc w:val="left"/>
      <w:pPr>
        <w:ind w:left="3433" w:hanging="356"/>
      </w:pPr>
      <w:rPr>
        <w:rFonts w:hint="default"/>
        <w:lang w:val="it-IT" w:eastAsia="en-US" w:bidi="ar-SA"/>
      </w:rPr>
    </w:lvl>
    <w:lvl w:ilvl="4" w:tplc="DD22E322">
      <w:numFmt w:val="bullet"/>
      <w:lvlText w:val="•"/>
      <w:lvlJc w:val="left"/>
      <w:pPr>
        <w:ind w:left="4360" w:hanging="356"/>
      </w:pPr>
      <w:rPr>
        <w:rFonts w:hint="default"/>
        <w:lang w:val="it-IT" w:eastAsia="en-US" w:bidi="ar-SA"/>
      </w:rPr>
    </w:lvl>
    <w:lvl w:ilvl="5" w:tplc="3800E028">
      <w:numFmt w:val="bullet"/>
      <w:lvlText w:val="•"/>
      <w:lvlJc w:val="left"/>
      <w:pPr>
        <w:ind w:left="5287" w:hanging="356"/>
      </w:pPr>
      <w:rPr>
        <w:rFonts w:hint="default"/>
        <w:lang w:val="it-IT" w:eastAsia="en-US" w:bidi="ar-SA"/>
      </w:rPr>
    </w:lvl>
    <w:lvl w:ilvl="6" w:tplc="05B43576">
      <w:numFmt w:val="bullet"/>
      <w:lvlText w:val="•"/>
      <w:lvlJc w:val="left"/>
      <w:pPr>
        <w:ind w:left="6214" w:hanging="356"/>
      </w:pPr>
      <w:rPr>
        <w:rFonts w:hint="default"/>
        <w:lang w:val="it-IT" w:eastAsia="en-US" w:bidi="ar-SA"/>
      </w:rPr>
    </w:lvl>
    <w:lvl w:ilvl="7" w:tplc="49B89F4A">
      <w:numFmt w:val="bullet"/>
      <w:lvlText w:val="•"/>
      <w:lvlJc w:val="left"/>
      <w:pPr>
        <w:ind w:left="7141" w:hanging="356"/>
      </w:pPr>
      <w:rPr>
        <w:rFonts w:hint="default"/>
        <w:lang w:val="it-IT" w:eastAsia="en-US" w:bidi="ar-SA"/>
      </w:rPr>
    </w:lvl>
    <w:lvl w:ilvl="8" w:tplc="50AC56F4">
      <w:numFmt w:val="bullet"/>
      <w:lvlText w:val="•"/>
      <w:lvlJc w:val="left"/>
      <w:pPr>
        <w:ind w:left="8068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39ED77F5"/>
    <w:multiLevelType w:val="hybridMultilevel"/>
    <w:tmpl w:val="6C9E53E0"/>
    <w:lvl w:ilvl="0" w:tplc="10E0BF16">
      <w:start w:val="1"/>
      <w:numFmt w:val="decimal"/>
      <w:lvlText w:val="%1."/>
      <w:lvlJc w:val="left"/>
      <w:pPr>
        <w:ind w:left="721" w:hanging="7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5B30A92A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5E23A9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CF8BBD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D8327A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374BC9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B34D3B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C6A954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87EAF7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F77002"/>
    <w:multiLevelType w:val="multilevel"/>
    <w:tmpl w:val="96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56AB4"/>
    <w:multiLevelType w:val="hybridMultilevel"/>
    <w:tmpl w:val="A8D09CBC"/>
    <w:lvl w:ilvl="0" w:tplc="3E5EF4F2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742D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19CAC1F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ACA60D2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0066B2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430C2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1C10E3A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E7EC6C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71874D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2163EC"/>
    <w:multiLevelType w:val="hybridMultilevel"/>
    <w:tmpl w:val="3E8C01D0"/>
    <w:lvl w:ilvl="0" w:tplc="DBBA26EC">
      <w:numFmt w:val="bullet"/>
      <w:lvlText w:val="-"/>
      <w:lvlJc w:val="left"/>
      <w:pPr>
        <w:ind w:left="5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69E5E1A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6A187F1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375655D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8772AA3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2E9ECF92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C3BA573C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0C50B7D4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F49A67C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 w16cid:durableId="804932313">
    <w:abstractNumId w:val="3"/>
  </w:num>
  <w:num w:numId="2" w16cid:durableId="947199320">
    <w:abstractNumId w:val="4"/>
  </w:num>
  <w:num w:numId="3" w16cid:durableId="753671967">
    <w:abstractNumId w:val="0"/>
  </w:num>
  <w:num w:numId="4" w16cid:durableId="358358234">
    <w:abstractNumId w:val="1"/>
  </w:num>
  <w:num w:numId="5" w16cid:durableId="94380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71"/>
    <w:rsid w:val="000A35DF"/>
    <w:rsid w:val="000E3371"/>
    <w:rsid w:val="002A47B9"/>
    <w:rsid w:val="00431349"/>
    <w:rsid w:val="004B0800"/>
    <w:rsid w:val="00AB2FD5"/>
    <w:rsid w:val="00B5558F"/>
    <w:rsid w:val="00C73031"/>
    <w:rsid w:val="00D1118D"/>
    <w:rsid w:val="00D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B199"/>
  <w15:docId w15:val="{762B54C6-4318-4DCD-A803-2742D64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61" w:hanging="72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right="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2F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Molaschi</dc:creator>
  <cp:lastModifiedBy>fausta lorusso</cp:lastModifiedBy>
  <cp:revision>6</cp:revision>
  <dcterms:created xsi:type="dcterms:W3CDTF">2025-07-25T09:02:00Z</dcterms:created>
  <dcterms:modified xsi:type="dcterms:W3CDTF">2025-08-08T08:24:00Z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